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0F" w:rsidRPr="00D0013F" w:rsidRDefault="00FA690F" w:rsidP="00FA690F">
      <w:pPr>
        <w:rPr>
          <w:u w:val="single"/>
        </w:rPr>
      </w:pPr>
      <w:r>
        <w:t xml:space="preserve">6. </w:t>
      </w:r>
      <w:r w:rsidR="00D0013F" w:rsidRPr="00606518">
        <w:rPr>
          <w:u w:val="single"/>
        </w:rPr>
        <w:t>RITUAL OF APPRECIATIONS</w:t>
      </w:r>
    </w:p>
    <w:p w:rsidR="00FA690F" w:rsidRDefault="00CE3E3E" w:rsidP="00FA690F">
      <w:r>
        <w:t>Adapted from “</w:t>
      </w:r>
      <w:hyperlink r:id="rId5" w:history="1">
        <w:r w:rsidRPr="00AD452B">
          <w:rPr>
            <w:rStyle w:val="Hyperlink"/>
          </w:rPr>
          <w:t>Making Marriage Simple</w:t>
        </w:r>
      </w:hyperlink>
      <w:r>
        <w:t xml:space="preserve">” by </w:t>
      </w:r>
      <w:proofErr w:type="spellStart"/>
      <w:r>
        <w:t>Harville</w:t>
      </w:r>
      <w:proofErr w:type="spellEnd"/>
      <w:r>
        <w:t xml:space="preserve"> Hendrix &amp; Helen </w:t>
      </w:r>
      <w:proofErr w:type="spellStart"/>
      <w:r>
        <w:t>laKelly</w:t>
      </w:r>
      <w:proofErr w:type="spellEnd"/>
      <w:r>
        <w:t xml:space="preserve"> Hunt </w:t>
      </w:r>
    </w:p>
    <w:p w:rsidR="00606518" w:rsidRDefault="00606518" w:rsidP="00606518">
      <w:pPr>
        <w:rPr>
          <w:b/>
        </w:rPr>
      </w:pPr>
      <w:r w:rsidRPr="00606518">
        <w:rPr>
          <w:b/>
        </w:rPr>
        <w:t xml:space="preserve">Truth #6: Negativity Is Invisible Abuse </w:t>
      </w:r>
    </w:p>
    <w:p w:rsidR="000A3BC4" w:rsidRDefault="000A3BC4" w:rsidP="000A3BC4">
      <w:r>
        <w:t xml:space="preserve">Negativity is toxic to your relationship. </w:t>
      </w:r>
    </w:p>
    <w:p w:rsidR="000A3BC4" w:rsidRDefault="000A3BC4" w:rsidP="000A3BC4">
      <w:r>
        <w:t>We define negativity as any words, tone of voice, facial expressions, or behavio</w:t>
      </w:r>
      <w:r w:rsidR="001B63C2">
        <w:t>u</w:t>
      </w:r>
      <w:r>
        <w:t xml:space="preserve">rs your partner says feel negative to them. No growth can happen in a relationship that is full of negativity. </w:t>
      </w:r>
    </w:p>
    <w:p w:rsidR="000A3BC4" w:rsidRDefault="000A3BC4" w:rsidP="000A3BC4">
      <w:r>
        <w:t xml:space="preserve">So if you want you and your partner to grow, you need to </w:t>
      </w:r>
      <w:proofErr w:type="spellStart"/>
      <w:r>
        <w:t>detox</w:t>
      </w:r>
      <w:proofErr w:type="spellEnd"/>
      <w:r>
        <w:t xml:space="preserve"> your relationship of all negativity. There are two main things that help end all negativity. </w:t>
      </w:r>
    </w:p>
    <w:p w:rsidR="000A3BC4" w:rsidRDefault="009A5F28" w:rsidP="009A5F28">
      <w:pPr>
        <w:pStyle w:val="ListParagraph"/>
        <w:numPr>
          <w:ilvl w:val="0"/>
          <w:numId w:val="1"/>
        </w:numPr>
      </w:pPr>
      <w:r>
        <w:t>S</w:t>
      </w:r>
      <w:r w:rsidR="000A3BC4">
        <w:t xml:space="preserve">hift from judgment to curiosity. This can be as simple as looking at your partner as though you’re only just meeting them (and to make it fun you can even plan on arriving at a bar separately and introduce yourselves as though you’ve never met before). </w:t>
      </w:r>
    </w:p>
    <w:p w:rsidR="000A3BC4" w:rsidRDefault="009A5F28" w:rsidP="000A3BC4">
      <w:pPr>
        <w:pStyle w:val="ListParagraph"/>
        <w:numPr>
          <w:ilvl w:val="0"/>
          <w:numId w:val="1"/>
        </w:numPr>
      </w:pPr>
      <w:r>
        <w:t>S</w:t>
      </w:r>
      <w:r w:rsidR="000A3BC4">
        <w:t xml:space="preserve">hare what you appreciate about each other. When first starting to do this, you’ll </w:t>
      </w:r>
      <w:r w:rsidR="00A1020F">
        <w:t>find</w:t>
      </w:r>
      <w:r w:rsidR="000A3BC4">
        <w:t xml:space="preserve"> it’s much easier to complain about what you do</w:t>
      </w:r>
      <w:r w:rsidR="00A1020F">
        <w:t>n’t like.</w:t>
      </w:r>
      <w:r w:rsidR="000A3BC4">
        <w:t xml:space="preserve"> The Ritual of Appreciations is a crucial component of a relationship shifting into health. With it you can identify what you truly cherish about your partner.  It’s time for you to focus on the good so you can make your relationship great! </w:t>
      </w:r>
    </w:p>
    <w:p w:rsidR="000A3BC4" w:rsidRDefault="00233E57" w:rsidP="000A3BC4">
      <w:r w:rsidRPr="00233E57">
        <w:t>1.</w:t>
      </w:r>
      <w:r w:rsidR="000A3BC4">
        <w:t xml:space="preserve"> List your partner’s physical characteristics, personality traits, behaviors, and global affirmations (e.g., they are terrific, thoughtful, </w:t>
      </w:r>
      <w:proofErr w:type="gramStart"/>
      <w:r w:rsidR="000A3BC4">
        <w:t>fantastic</w:t>
      </w:r>
      <w:proofErr w:type="gramEnd"/>
      <w:r w:rsidR="000A3BC4">
        <w:t xml:space="preserve">) that you appreciate, love, admire, and cherish. </w:t>
      </w:r>
    </w:p>
    <w:p w:rsidR="000A3BC4" w:rsidRDefault="00233E57" w:rsidP="000A3BC4">
      <w:r w:rsidRPr="00233E57">
        <w:t>2.</w:t>
      </w:r>
      <w:r w:rsidR="000A3BC4">
        <w:t xml:space="preserve"> End each day sharing three things you appreciate about each other before going to bed. And commit to doing this Ritual of Appreciations for one week. Remember, no repetitions allowed. You can start with the Appreciations you wrote on your list. But also pay attention to your partner each day from the perspective of what you appreciate about them. </w:t>
      </w:r>
    </w:p>
    <w:p w:rsidR="000A3BC4" w:rsidRDefault="000A3BC4" w:rsidP="000A3BC4">
      <w:r>
        <w:t>The point of this exercise is to shift your focus from what you don’t like, to what you do. As your focus shifts, you’ll both start seeing more and more of the things you like— and each of you will be inspired to do more for your relationship. Once you’ve completed your week, you can continue giving Appreciations. Why not? It feels great, doesn’t it?</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3"/>
      </w:tblGrid>
      <w:tr w:rsidR="00A01C9F" w:rsidTr="00114925">
        <w:trPr>
          <w:trHeight w:val="2866"/>
        </w:trPr>
        <w:tc>
          <w:tcPr>
            <w:tcW w:w="10773" w:type="dxa"/>
            <w:tcBorders>
              <w:left w:val="nil"/>
              <w:right w:val="nil"/>
            </w:tcBorders>
          </w:tcPr>
          <w:tbl>
            <w:tblPr>
              <w:tblStyle w:val="TableGrid"/>
              <w:tblW w:w="10352" w:type="dxa"/>
              <w:tblBorders>
                <w:bottom w:val="none" w:sz="0" w:space="0" w:color="auto"/>
              </w:tblBorders>
              <w:tblLook w:val="04A0"/>
            </w:tblPr>
            <w:tblGrid>
              <w:gridCol w:w="2588"/>
              <w:gridCol w:w="2588"/>
              <w:gridCol w:w="2588"/>
              <w:gridCol w:w="2588"/>
            </w:tblGrid>
            <w:tr w:rsidR="00114925" w:rsidTr="00011921">
              <w:trPr>
                <w:trHeight w:val="282"/>
              </w:trPr>
              <w:tc>
                <w:tcPr>
                  <w:tcW w:w="2588" w:type="dxa"/>
                </w:tcPr>
                <w:p w:rsidR="00A01C9F" w:rsidRDefault="00A01C9F" w:rsidP="00A01C9F">
                  <w:r>
                    <w:t>PHYSICAL CHARECTERISTICS</w:t>
                  </w:r>
                </w:p>
              </w:tc>
              <w:tc>
                <w:tcPr>
                  <w:tcW w:w="2588" w:type="dxa"/>
                </w:tcPr>
                <w:p w:rsidR="00A01C9F" w:rsidRDefault="00A01C9F" w:rsidP="00A01C9F">
                  <w:r>
                    <w:t xml:space="preserve">PERSONALITY TRAITS </w:t>
                  </w:r>
                </w:p>
              </w:tc>
              <w:tc>
                <w:tcPr>
                  <w:tcW w:w="2588" w:type="dxa"/>
                </w:tcPr>
                <w:p w:rsidR="00A01C9F" w:rsidRDefault="00873A8C" w:rsidP="00A01C9F">
                  <w:r>
                    <w:t>BEHAVIOURS</w:t>
                  </w:r>
                </w:p>
              </w:tc>
              <w:tc>
                <w:tcPr>
                  <w:tcW w:w="2588" w:type="dxa"/>
                </w:tcPr>
                <w:p w:rsidR="00A01C9F" w:rsidRDefault="00873A8C" w:rsidP="00A01C9F">
                  <w:r>
                    <w:t>GLOBAL AFFIRMATIONS</w:t>
                  </w:r>
                </w:p>
              </w:tc>
            </w:tr>
            <w:tr w:rsidR="00114925" w:rsidTr="00011921">
              <w:trPr>
                <w:trHeight w:val="266"/>
              </w:trPr>
              <w:tc>
                <w:tcPr>
                  <w:tcW w:w="2588" w:type="dxa"/>
                </w:tcPr>
                <w:p w:rsidR="00A01C9F" w:rsidRDefault="00873A8C" w:rsidP="00A01C9F">
                  <w:r>
                    <w:t>Your blue eyes</w:t>
                  </w:r>
                </w:p>
              </w:tc>
              <w:tc>
                <w:tcPr>
                  <w:tcW w:w="2588" w:type="dxa"/>
                </w:tcPr>
                <w:p w:rsidR="00A01C9F" w:rsidRDefault="00873A8C" w:rsidP="00A01C9F">
                  <w:r>
                    <w:t>Funny</w:t>
                  </w:r>
                </w:p>
              </w:tc>
              <w:tc>
                <w:tcPr>
                  <w:tcW w:w="2588" w:type="dxa"/>
                </w:tcPr>
                <w:p w:rsidR="00A01C9F" w:rsidRDefault="00873A8C" w:rsidP="00A01C9F">
                  <w:r>
                    <w:t>Read to Amanda every night</w:t>
                  </w:r>
                </w:p>
              </w:tc>
              <w:tc>
                <w:tcPr>
                  <w:tcW w:w="2588" w:type="dxa"/>
                </w:tcPr>
                <w:p w:rsidR="00A01C9F" w:rsidRDefault="00873A8C" w:rsidP="00A01C9F">
                  <w:r>
                    <w:t>You’re terrific!</w:t>
                  </w:r>
                </w:p>
              </w:tc>
            </w:tr>
            <w:tr w:rsidR="00114925" w:rsidTr="00011921">
              <w:trPr>
                <w:trHeight w:val="563"/>
              </w:trPr>
              <w:tc>
                <w:tcPr>
                  <w:tcW w:w="2588" w:type="dxa"/>
                </w:tcPr>
                <w:p w:rsidR="00A01C9F" w:rsidRDefault="00873A8C" w:rsidP="00A01C9F">
                  <w:r>
                    <w:t>Freckles on your nose</w:t>
                  </w:r>
                </w:p>
              </w:tc>
              <w:tc>
                <w:tcPr>
                  <w:tcW w:w="2588" w:type="dxa"/>
                </w:tcPr>
                <w:p w:rsidR="00A01C9F" w:rsidRDefault="00873A8C" w:rsidP="00A01C9F">
                  <w:r>
                    <w:t>Compassionate</w:t>
                  </w:r>
                </w:p>
              </w:tc>
              <w:tc>
                <w:tcPr>
                  <w:tcW w:w="2588" w:type="dxa"/>
                </w:tcPr>
                <w:p w:rsidR="00A01C9F" w:rsidRDefault="00873A8C" w:rsidP="00A01C9F">
                  <w:r>
                    <w:t>Making me coffee in the morning</w:t>
                  </w:r>
                </w:p>
              </w:tc>
              <w:tc>
                <w:tcPr>
                  <w:tcW w:w="2588" w:type="dxa"/>
                </w:tcPr>
                <w:p w:rsidR="00873A8C" w:rsidRDefault="00873A8C" w:rsidP="00A01C9F">
                  <w:r>
                    <w:t xml:space="preserve">I can’t believe I’m married </w:t>
                  </w:r>
                </w:p>
                <w:p w:rsidR="00A01C9F" w:rsidRDefault="00011921" w:rsidP="00A01C9F">
                  <w:r>
                    <w:t>t</w:t>
                  </w:r>
                  <w:r w:rsidR="00873A8C">
                    <w:t>o you!</w:t>
                  </w:r>
                </w:p>
              </w:tc>
            </w:tr>
            <w:tr w:rsidR="00114925" w:rsidTr="00011921">
              <w:trPr>
                <w:trHeight w:val="266"/>
              </w:trPr>
              <w:tc>
                <w:tcPr>
                  <w:tcW w:w="2588" w:type="dxa"/>
                </w:tcPr>
                <w:p w:rsidR="00A01C9F" w:rsidRDefault="00A01C9F" w:rsidP="00A01C9F"/>
              </w:tc>
              <w:tc>
                <w:tcPr>
                  <w:tcW w:w="2588" w:type="dxa"/>
                </w:tcPr>
                <w:p w:rsidR="00A01C9F" w:rsidRDefault="00A01C9F" w:rsidP="00A01C9F"/>
              </w:tc>
              <w:tc>
                <w:tcPr>
                  <w:tcW w:w="2588" w:type="dxa"/>
                </w:tcPr>
                <w:p w:rsidR="00A01C9F" w:rsidRDefault="00A01C9F" w:rsidP="00A01C9F"/>
              </w:tc>
              <w:tc>
                <w:tcPr>
                  <w:tcW w:w="2588" w:type="dxa"/>
                </w:tcPr>
                <w:p w:rsidR="00A01C9F" w:rsidRDefault="00A01C9F" w:rsidP="00A01C9F"/>
              </w:tc>
            </w:tr>
            <w:tr w:rsidR="00114925" w:rsidTr="00011921">
              <w:trPr>
                <w:trHeight w:val="282"/>
              </w:trPr>
              <w:tc>
                <w:tcPr>
                  <w:tcW w:w="2588" w:type="dxa"/>
                </w:tcPr>
                <w:p w:rsidR="00A01C9F" w:rsidRDefault="00A01C9F" w:rsidP="00A01C9F"/>
              </w:tc>
              <w:tc>
                <w:tcPr>
                  <w:tcW w:w="2588" w:type="dxa"/>
                </w:tcPr>
                <w:p w:rsidR="00A01C9F" w:rsidRDefault="00A01C9F" w:rsidP="00A01C9F"/>
              </w:tc>
              <w:tc>
                <w:tcPr>
                  <w:tcW w:w="2588" w:type="dxa"/>
                </w:tcPr>
                <w:p w:rsidR="00A01C9F" w:rsidRDefault="00A01C9F" w:rsidP="00A01C9F"/>
              </w:tc>
              <w:tc>
                <w:tcPr>
                  <w:tcW w:w="2588" w:type="dxa"/>
                </w:tcPr>
                <w:p w:rsidR="00A01C9F" w:rsidRDefault="00A01C9F" w:rsidP="00A01C9F"/>
              </w:tc>
            </w:tr>
            <w:tr w:rsidR="00114925" w:rsidTr="00011921">
              <w:trPr>
                <w:trHeight w:val="282"/>
              </w:trPr>
              <w:tc>
                <w:tcPr>
                  <w:tcW w:w="2588" w:type="dxa"/>
                </w:tcPr>
                <w:p w:rsidR="00A01C9F" w:rsidRDefault="00A01C9F" w:rsidP="00A01C9F"/>
              </w:tc>
              <w:tc>
                <w:tcPr>
                  <w:tcW w:w="2588" w:type="dxa"/>
                </w:tcPr>
                <w:p w:rsidR="00A01C9F" w:rsidRDefault="00A01C9F" w:rsidP="00A01C9F"/>
              </w:tc>
              <w:tc>
                <w:tcPr>
                  <w:tcW w:w="2588" w:type="dxa"/>
                </w:tcPr>
                <w:p w:rsidR="00A01C9F" w:rsidRDefault="00A01C9F" w:rsidP="00A01C9F"/>
              </w:tc>
              <w:tc>
                <w:tcPr>
                  <w:tcW w:w="2588" w:type="dxa"/>
                </w:tcPr>
                <w:p w:rsidR="00A01C9F" w:rsidRDefault="00A01C9F" w:rsidP="00A01C9F"/>
              </w:tc>
            </w:tr>
            <w:tr w:rsidR="00114925" w:rsidTr="00011921">
              <w:trPr>
                <w:trHeight w:val="282"/>
              </w:trPr>
              <w:tc>
                <w:tcPr>
                  <w:tcW w:w="2588" w:type="dxa"/>
                </w:tcPr>
                <w:p w:rsidR="00A01C9F" w:rsidRDefault="00A01C9F" w:rsidP="00A01C9F"/>
              </w:tc>
              <w:tc>
                <w:tcPr>
                  <w:tcW w:w="2588" w:type="dxa"/>
                </w:tcPr>
                <w:p w:rsidR="00A01C9F" w:rsidRDefault="00A01C9F" w:rsidP="00A01C9F"/>
              </w:tc>
              <w:tc>
                <w:tcPr>
                  <w:tcW w:w="2588" w:type="dxa"/>
                </w:tcPr>
                <w:p w:rsidR="00A01C9F" w:rsidRDefault="00A01C9F" w:rsidP="00A01C9F"/>
              </w:tc>
              <w:tc>
                <w:tcPr>
                  <w:tcW w:w="2588" w:type="dxa"/>
                </w:tcPr>
                <w:p w:rsidR="00A01C9F" w:rsidRDefault="00A01C9F" w:rsidP="00A01C9F"/>
              </w:tc>
            </w:tr>
            <w:tr w:rsidR="00114925" w:rsidTr="00011921">
              <w:trPr>
                <w:trHeight w:val="282"/>
              </w:trPr>
              <w:tc>
                <w:tcPr>
                  <w:tcW w:w="2588" w:type="dxa"/>
                </w:tcPr>
                <w:p w:rsidR="00A01C9F" w:rsidRDefault="00A01C9F" w:rsidP="00A01C9F"/>
              </w:tc>
              <w:tc>
                <w:tcPr>
                  <w:tcW w:w="2588" w:type="dxa"/>
                </w:tcPr>
                <w:p w:rsidR="00A01C9F" w:rsidRDefault="00A01C9F" w:rsidP="00A01C9F"/>
              </w:tc>
              <w:tc>
                <w:tcPr>
                  <w:tcW w:w="2588" w:type="dxa"/>
                </w:tcPr>
                <w:p w:rsidR="00A01C9F" w:rsidRDefault="00A01C9F" w:rsidP="00A01C9F"/>
              </w:tc>
              <w:tc>
                <w:tcPr>
                  <w:tcW w:w="2588" w:type="dxa"/>
                </w:tcPr>
                <w:p w:rsidR="00A01C9F" w:rsidRDefault="00A01C9F" w:rsidP="00A01C9F"/>
              </w:tc>
            </w:tr>
            <w:tr w:rsidR="00114925" w:rsidTr="00011921">
              <w:trPr>
                <w:trHeight w:val="282"/>
              </w:trPr>
              <w:tc>
                <w:tcPr>
                  <w:tcW w:w="2588" w:type="dxa"/>
                </w:tcPr>
                <w:p w:rsidR="00A01C9F" w:rsidRDefault="00A01C9F" w:rsidP="00A01C9F"/>
              </w:tc>
              <w:tc>
                <w:tcPr>
                  <w:tcW w:w="2588" w:type="dxa"/>
                </w:tcPr>
                <w:p w:rsidR="00A01C9F" w:rsidRDefault="00A01C9F" w:rsidP="00A01C9F"/>
              </w:tc>
              <w:tc>
                <w:tcPr>
                  <w:tcW w:w="2588" w:type="dxa"/>
                </w:tcPr>
                <w:p w:rsidR="00A01C9F" w:rsidRDefault="00A01C9F" w:rsidP="00A01C9F"/>
              </w:tc>
              <w:tc>
                <w:tcPr>
                  <w:tcW w:w="2588" w:type="dxa"/>
                </w:tcPr>
                <w:p w:rsidR="00A01C9F" w:rsidRDefault="00A01C9F" w:rsidP="00A01C9F"/>
              </w:tc>
            </w:tr>
            <w:tr w:rsidR="00114925" w:rsidTr="00011921">
              <w:trPr>
                <w:trHeight w:val="266"/>
              </w:trPr>
              <w:tc>
                <w:tcPr>
                  <w:tcW w:w="2588" w:type="dxa"/>
                </w:tcPr>
                <w:p w:rsidR="00A01C9F" w:rsidRDefault="00A01C9F" w:rsidP="00A01C9F"/>
              </w:tc>
              <w:tc>
                <w:tcPr>
                  <w:tcW w:w="2588" w:type="dxa"/>
                </w:tcPr>
                <w:p w:rsidR="00A01C9F" w:rsidRDefault="00A01C9F" w:rsidP="00A01C9F"/>
              </w:tc>
              <w:tc>
                <w:tcPr>
                  <w:tcW w:w="2588" w:type="dxa"/>
                </w:tcPr>
                <w:p w:rsidR="00A01C9F" w:rsidRDefault="00A01C9F" w:rsidP="00A01C9F"/>
              </w:tc>
              <w:tc>
                <w:tcPr>
                  <w:tcW w:w="2588" w:type="dxa"/>
                </w:tcPr>
                <w:p w:rsidR="00A01C9F" w:rsidRDefault="00A01C9F" w:rsidP="00A01C9F"/>
              </w:tc>
            </w:tr>
            <w:tr w:rsidR="00114925" w:rsidTr="00011921">
              <w:trPr>
                <w:trHeight w:val="282"/>
              </w:trPr>
              <w:tc>
                <w:tcPr>
                  <w:tcW w:w="2588" w:type="dxa"/>
                </w:tcPr>
                <w:p w:rsidR="00A01C9F" w:rsidRDefault="00A01C9F" w:rsidP="00A01C9F"/>
              </w:tc>
              <w:tc>
                <w:tcPr>
                  <w:tcW w:w="2588" w:type="dxa"/>
                </w:tcPr>
                <w:p w:rsidR="00A01C9F" w:rsidRDefault="00A01C9F" w:rsidP="00A01C9F"/>
              </w:tc>
              <w:tc>
                <w:tcPr>
                  <w:tcW w:w="2588" w:type="dxa"/>
                </w:tcPr>
                <w:p w:rsidR="00A01C9F" w:rsidRDefault="00A01C9F" w:rsidP="00A01C9F"/>
              </w:tc>
              <w:tc>
                <w:tcPr>
                  <w:tcW w:w="2588" w:type="dxa"/>
                </w:tcPr>
                <w:p w:rsidR="00A01C9F" w:rsidRDefault="00A01C9F" w:rsidP="00A01C9F"/>
              </w:tc>
            </w:tr>
            <w:tr w:rsidR="00114925" w:rsidTr="00011921">
              <w:trPr>
                <w:trHeight w:val="282"/>
              </w:trPr>
              <w:tc>
                <w:tcPr>
                  <w:tcW w:w="2588" w:type="dxa"/>
                </w:tcPr>
                <w:p w:rsidR="00A01C9F" w:rsidRDefault="00A01C9F" w:rsidP="00A01C9F"/>
              </w:tc>
              <w:tc>
                <w:tcPr>
                  <w:tcW w:w="2588" w:type="dxa"/>
                </w:tcPr>
                <w:p w:rsidR="00A01C9F" w:rsidRDefault="00A01C9F" w:rsidP="00A01C9F"/>
              </w:tc>
              <w:tc>
                <w:tcPr>
                  <w:tcW w:w="2588" w:type="dxa"/>
                </w:tcPr>
                <w:p w:rsidR="00A01C9F" w:rsidRDefault="00A01C9F" w:rsidP="00A01C9F"/>
              </w:tc>
              <w:tc>
                <w:tcPr>
                  <w:tcW w:w="2588" w:type="dxa"/>
                </w:tcPr>
                <w:p w:rsidR="00A01C9F" w:rsidRDefault="00A01C9F" w:rsidP="00A01C9F"/>
              </w:tc>
            </w:tr>
          </w:tbl>
          <w:p w:rsidR="00A01C9F" w:rsidRDefault="00A01C9F" w:rsidP="00A01C9F">
            <w:pPr>
              <w:ind w:left="-45"/>
            </w:pPr>
          </w:p>
        </w:tc>
      </w:tr>
    </w:tbl>
    <w:p w:rsidR="00A01C9F" w:rsidRDefault="00A01C9F" w:rsidP="000A3BC4">
      <w:pPr>
        <w:rPr>
          <w:b/>
        </w:rPr>
      </w:pPr>
    </w:p>
    <w:p w:rsidR="00D83A5B" w:rsidRPr="00873A8C" w:rsidRDefault="00687F4A">
      <w:pPr>
        <w:rPr>
          <w:b/>
        </w:rPr>
      </w:pPr>
      <w:r>
        <w:rPr>
          <w:b/>
        </w:rPr>
        <w:t>R</w:t>
      </w:r>
      <w:r w:rsidR="00A01C9F" w:rsidRPr="00A01C9F">
        <w:rPr>
          <w:b/>
        </w:rPr>
        <w:t>emember: Energy follows attention. The more you focus on the good, the more good there will be to focus on.</w:t>
      </w:r>
    </w:p>
    <w:sectPr w:rsidR="00D83A5B" w:rsidRPr="00873A8C" w:rsidSect="00FA69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01649"/>
    <w:multiLevelType w:val="hybridMultilevel"/>
    <w:tmpl w:val="EB6E7B98"/>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A690F"/>
    <w:rsid w:val="00011921"/>
    <w:rsid w:val="000A3BC4"/>
    <w:rsid w:val="000D48D7"/>
    <w:rsid w:val="00114925"/>
    <w:rsid w:val="00114983"/>
    <w:rsid w:val="001B63C2"/>
    <w:rsid w:val="00233E57"/>
    <w:rsid w:val="0038578A"/>
    <w:rsid w:val="003E20DD"/>
    <w:rsid w:val="00606518"/>
    <w:rsid w:val="00687F4A"/>
    <w:rsid w:val="00873A8C"/>
    <w:rsid w:val="009A290D"/>
    <w:rsid w:val="009A5B1C"/>
    <w:rsid w:val="009A5F28"/>
    <w:rsid w:val="00A01C9F"/>
    <w:rsid w:val="00A1020F"/>
    <w:rsid w:val="00C45C00"/>
    <w:rsid w:val="00CE3E3E"/>
    <w:rsid w:val="00D0013F"/>
    <w:rsid w:val="00D83A5B"/>
    <w:rsid w:val="00F94B8F"/>
    <w:rsid w:val="00FA690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9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690F"/>
    <w:rPr>
      <w:color w:val="0000FF" w:themeColor="hyperlink"/>
      <w:u w:val="single"/>
    </w:rPr>
  </w:style>
  <w:style w:type="table" w:styleId="TableGrid">
    <w:name w:val="Table Grid"/>
    <w:basedOn w:val="TableNormal"/>
    <w:uiPriority w:val="59"/>
    <w:rsid w:val="00A01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5F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kingmarriagesimp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2163</Characters>
  <Application>Microsoft Office Word</Application>
  <DocSecurity>0</DocSecurity>
  <Lines>18</Lines>
  <Paragraphs>5</Paragraphs>
  <ScaleCrop>false</ScaleCrop>
  <Company>Toshiba</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cp:lastModifiedBy>
  <cp:revision>7</cp:revision>
  <dcterms:created xsi:type="dcterms:W3CDTF">2014-08-04T07:04:00Z</dcterms:created>
  <dcterms:modified xsi:type="dcterms:W3CDTF">2014-08-05T01:56:00Z</dcterms:modified>
</cp:coreProperties>
</file>